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CB0F" w14:textId="77777777" w:rsidR="00161C53" w:rsidRDefault="00161C53" w:rsidP="00161C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54"/>
          <w:szCs w:val="54"/>
        </w:rPr>
      </w:pPr>
      <w:r>
        <w:rPr>
          <w:rFonts w:ascii="Arial-BoldMT" w:hAnsi="Arial-BoldMT" w:cs="Arial-BoldMT"/>
          <w:b/>
          <w:bCs/>
          <w:color w:val="000000"/>
          <w:sz w:val="54"/>
          <w:szCs w:val="54"/>
        </w:rPr>
        <w:t>ENCOD VZW</w:t>
      </w:r>
    </w:p>
    <w:p w14:paraId="3394D49E" w14:textId="77777777" w:rsidR="00161C53" w:rsidRDefault="00161C53" w:rsidP="00161C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4"/>
          <w:szCs w:val="14"/>
        </w:rPr>
      </w:pP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European Coalition for Just and Effective Drug Policies</w:t>
      </w:r>
    </w:p>
    <w:p w14:paraId="6FAD86E4" w14:textId="77777777" w:rsidR="00161C53" w:rsidRPr="00161C53" w:rsidRDefault="00161C53" w:rsidP="00161C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4"/>
          <w:szCs w:val="14"/>
          <w:lang w:val="nl-NL"/>
        </w:rPr>
      </w:pPr>
      <w:r w:rsidRPr="00161C53">
        <w:rPr>
          <w:rFonts w:ascii="Arial-BoldMT" w:hAnsi="Arial-BoldMT" w:cs="Arial-BoldMT"/>
          <w:b/>
          <w:bCs/>
          <w:color w:val="000000"/>
          <w:sz w:val="14"/>
          <w:szCs w:val="14"/>
          <w:lang w:val="nl-NL"/>
        </w:rPr>
        <w:t>Guldensporenstraat 61, 2140 Antwerpen/Borgerhout, Belgium</w:t>
      </w:r>
    </w:p>
    <w:p w14:paraId="6F1CBC55" w14:textId="77777777" w:rsidR="00161C53" w:rsidRPr="00161C53" w:rsidRDefault="00161C53" w:rsidP="00161C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155CD"/>
          <w:sz w:val="12"/>
          <w:szCs w:val="12"/>
          <w:lang w:val="nl-NL"/>
        </w:rPr>
      </w:pPr>
      <w:r w:rsidRPr="00161C53">
        <w:rPr>
          <w:rFonts w:ascii="Arial-BoldMT" w:hAnsi="Arial-BoldMT" w:cs="Arial-BoldMT"/>
          <w:b/>
          <w:bCs/>
          <w:color w:val="000000"/>
          <w:sz w:val="14"/>
          <w:szCs w:val="14"/>
          <w:lang w:val="nl-NL"/>
        </w:rPr>
        <w:t>E-mail: office</w:t>
      </w:r>
      <w:r w:rsidRPr="00161C53">
        <w:rPr>
          <w:rFonts w:ascii="Arial-BoldMT" w:hAnsi="Arial-BoldMT" w:cs="Arial-BoldMT"/>
          <w:b/>
          <w:bCs/>
          <w:color w:val="00000A"/>
          <w:sz w:val="12"/>
          <w:szCs w:val="12"/>
          <w:lang w:val="nl-NL"/>
        </w:rPr>
        <w:t xml:space="preserve">@encod.org </w:t>
      </w:r>
      <w:r w:rsidRPr="00161C53">
        <w:rPr>
          <w:rFonts w:ascii="Arial-BoldMT" w:hAnsi="Arial-BoldMT" w:cs="Arial-BoldMT"/>
          <w:b/>
          <w:bCs/>
          <w:color w:val="000000"/>
          <w:sz w:val="12"/>
          <w:szCs w:val="12"/>
          <w:lang w:val="nl-NL"/>
        </w:rPr>
        <w:t xml:space="preserve">/ </w:t>
      </w:r>
      <w:r w:rsidRPr="00161C53">
        <w:rPr>
          <w:rFonts w:ascii="Arial-BoldMT" w:hAnsi="Arial-BoldMT" w:cs="Arial-BoldMT"/>
          <w:b/>
          <w:bCs/>
          <w:color w:val="1155CD"/>
          <w:sz w:val="12"/>
          <w:szCs w:val="12"/>
          <w:lang w:val="nl-NL"/>
        </w:rPr>
        <w:t>www.encod.org</w:t>
      </w:r>
    </w:p>
    <w:p w14:paraId="70EADCAB" w14:textId="3C71EB1C" w:rsidR="00161C53" w:rsidRDefault="00161C53" w:rsidP="00161C53">
      <w:pPr>
        <w:jc w:val="center"/>
        <w:rPr>
          <w:lang w:val="es-ES"/>
        </w:rPr>
      </w:pPr>
      <w:r>
        <w:rPr>
          <w:rFonts w:ascii="Arial-BoldMT" w:hAnsi="Arial-BoldMT" w:cs="Arial-BoldMT"/>
          <w:b/>
          <w:bCs/>
          <w:color w:val="000000"/>
          <w:sz w:val="10"/>
          <w:szCs w:val="10"/>
        </w:rPr>
        <w:t>Enterprise nr. 0472.682.681</w:t>
      </w:r>
    </w:p>
    <w:p w14:paraId="62C5B424" w14:textId="77777777" w:rsidR="00161C53" w:rsidRDefault="00161C53" w:rsidP="00787575">
      <w:pPr>
        <w:rPr>
          <w:lang w:val="es-ES"/>
        </w:rPr>
      </w:pPr>
    </w:p>
    <w:p w14:paraId="7CB3CADC" w14:textId="7D207F6F" w:rsidR="00787575" w:rsidRPr="00787575" w:rsidRDefault="00787575" w:rsidP="00787575">
      <w:pPr>
        <w:rPr>
          <w:lang w:val="es-ES"/>
        </w:rPr>
      </w:pPr>
      <w:r w:rsidRPr="00787575">
        <w:rPr>
          <w:lang w:val="es-ES"/>
        </w:rPr>
        <w:t>10 de julio de 2023</w:t>
      </w:r>
    </w:p>
    <w:p w14:paraId="187A497E" w14:textId="77777777" w:rsidR="00787575" w:rsidRPr="00787575" w:rsidRDefault="00787575" w:rsidP="00787575">
      <w:pPr>
        <w:rPr>
          <w:lang w:val="es-ES"/>
        </w:rPr>
      </w:pPr>
      <w:r w:rsidRPr="00787575">
        <w:rPr>
          <w:lang w:val="es-ES"/>
        </w:rPr>
        <w:t>Honorables miembros del parlamento de Ucrania,</w:t>
      </w:r>
    </w:p>
    <w:p w14:paraId="01695FB8" w14:textId="2A507915" w:rsidR="00787575" w:rsidRPr="00787575" w:rsidRDefault="00787575" w:rsidP="00787575">
      <w:pPr>
        <w:rPr>
          <w:lang w:val="es-ES"/>
        </w:rPr>
      </w:pPr>
      <w:r w:rsidRPr="00787575">
        <w:rPr>
          <w:lang w:val="es-ES"/>
        </w:rPr>
        <w:t>en todo el mundo, miles de pacientes han sido tratados con medicamentos de cannabis hasta el momento.</w:t>
      </w:r>
      <w:r>
        <w:rPr>
          <w:lang w:val="es-ES"/>
        </w:rPr>
        <w:t xml:space="preserve"> </w:t>
      </w:r>
      <w:r w:rsidRPr="00787575">
        <w:rPr>
          <w:lang w:val="es-ES"/>
        </w:rPr>
        <w:t>Según lo declarado por los médicos, en total padecían más de cincuenta</w:t>
      </w:r>
      <w:r>
        <w:rPr>
          <w:lang w:val="es-ES"/>
        </w:rPr>
        <w:t xml:space="preserve"> </w:t>
      </w:r>
      <w:r w:rsidRPr="00787575">
        <w:rPr>
          <w:lang w:val="es-ES"/>
        </w:rPr>
        <w:t>diferentes enfermedades. Hay principalmente 5 áreas de indicación.</w:t>
      </w:r>
      <w:r>
        <w:rPr>
          <w:lang w:val="es-ES"/>
        </w:rPr>
        <w:br/>
      </w:r>
      <w:r w:rsidRPr="00787575">
        <w:rPr>
          <w:lang w:val="es-ES"/>
        </w:rPr>
        <w:t>Estos son:</w:t>
      </w:r>
      <w:r>
        <w:rPr>
          <w:lang w:val="es-ES"/>
        </w:rPr>
        <w:br/>
      </w:r>
      <w:r w:rsidRPr="00787575">
        <w:rPr>
          <w:lang w:val="es-ES"/>
        </w:rPr>
        <w:t>- Dolor crónico, como el dolor debido a una lesión nerviosa o migraña.</w:t>
      </w:r>
      <w:r>
        <w:rPr>
          <w:lang w:val="es-ES"/>
        </w:rPr>
        <w:br/>
      </w:r>
      <w:r w:rsidRPr="00787575">
        <w:rPr>
          <w:lang w:val="es-ES"/>
        </w:rPr>
        <w:t xml:space="preserve">- Trastornos psiquiátricos, como el trastorno de estrés postraumático, la depresión y </w:t>
      </w:r>
      <w:r w:rsidR="00B6517A">
        <w:rPr>
          <w:lang w:val="es-ES"/>
        </w:rPr>
        <w:t>trastornos del</w:t>
      </w:r>
      <w:r w:rsidRPr="00787575">
        <w:rPr>
          <w:lang w:val="es-ES"/>
        </w:rPr>
        <w:t xml:space="preserve"> sueño</w:t>
      </w:r>
      <w:r>
        <w:rPr>
          <w:lang w:val="es-ES"/>
        </w:rPr>
        <w:t xml:space="preserve"> </w:t>
      </w:r>
      <w:r>
        <w:rPr>
          <w:lang w:val="es-ES"/>
        </w:rPr>
        <w:br/>
      </w:r>
      <w:r w:rsidRPr="00787575">
        <w:rPr>
          <w:lang w:val="es-ES"/>
        </w:rPr>
        <w:t>- Trastornos neurológicos, como la epilepsia o la espasticidad por paraplejía.</w:t>
      </w:r>
      <w:r>
        <w:rPr>
          <w:lang w:val="es-ES"/>
        </w:rPr>
        <w:br/>
      </w:r>
      <w:r w:rsidRPr="00787575">
        <w:rPr>
          <w:lang w:val="es-ES"/>
        </w:rPr>
        <w:t>- Enfermedades inflamatorias crónicas, como la artritis reumatoide o la colitis ulcerosa.</w:t>
      </w:r>
      <w:r>
        <w:rPr>
          <w:lang w:val="es-ES"/>
        </w:rPr>
        <w:br/>
      </w:r>
      <w:r w:rsidRPr="00787575">
        <w:rPr>
          <w:lang w:val="es-ES"/>
        </w:rPr>
        <w:t>- Náuseas y pérdida de apetito por diversas causas.</w:t>
      </w:r>
    </w:p>
    <w:p w14:paraId="53EE0B10" w14:textId="7ED83A80" w:rsidR="0021311C" w:rsidRDefault="00787575" w:rsidP="00787575">
      <w:pPr>
        <w:rPr>
          <w:lang w:val="es-ES"/>
        </w:rPr>
      </w:pPr>
      <w:r w:rsidRPr="00787575">
        <w:rPr>
          <w:lang w:val="es-ES"/>
        </w:rPr>
        <w:t>Sabiendo esto y teniendo en cuenta la situación vulnerable en la que se encuentra Ucrania,</w:t>
      </w:r>
      <w:r>
        <w:rPr>
          <w:lang w:val="es-ES"/>
        </w:rPr>
        <w:br/>
      </w:r>
      <w:r w:rsidRPr="00787575">
        <w:rPr>
          <w:lang w:val="es-ES"/>
        </w:rPr>
        <w:t xml:space="preserve">le pido amablemente que apoye a su presidente </w:t>
      </w:r>
      <w:proofErr w:type="spellStart"/>
      <w:r w:rsidRPr="00787575">
        <w:rPr>
          <w:lang w:val="es-ES"/>
        </w:rPr>
        <w:t>Zelensky</w:t>
      </w:r>
      <w:proofErr w:type="spellEnd"/>
      <w:r w:rsidRPr="00787575">
        <w:rPr>
          <w:lang w:val="es-ES"/>
        </w:rPr>
        <w:t xml:space="preserve"> en la legalización de medicamentos</w:t>
      </w:r>
      <w:r>
        <w:rPr>
          <w:lang w:val="es-ES"/>
        </w:rPr>
        <w:br/>
        <w:t xml:space="preserve">a base de </w:t>
      </w:r>
      <w:r w:rsidRPr="00787575">
        <w:rPr>
          <w:lang w:val="es-ES"/>
        </w:rPr>
        <w:t>ca</w:t>
      </w:r>
      <w:r>
        <w:rPr>
          <w:lang w:val="es-ES"/>
        </w:rPr>
        <w:t>n</w:t>
      </w:r>
      <w:r w:rsidRPr="00787575">
        <w:rPr>
          <w:lang w:val="es-ES"/>
        </w:rPr>
        <w:t>nabis.</w:t>
      </w:r>
    </w:p>
    <w:p w14:paraId="18C8C0B4" w14:textId="4A91721C" w:rsidR="00E5090D" w:rsidRPr="00E5090D" w:rsidRDefault="00E5090D" w:rsidP="00E5090D">
      <w:pPr>
        <w:rPr>
          <w:lang w:val="es-ES"/>
        </w:rPr>
      </w:pPr>
      <w:r w:rsidRPr="00E5090D">
        <w:rPr>
          <w:lang w:val="es-ES"/>
        </w:rPr>
        <w:t xml:space="preserve">Según el estudio académico </w:t>
      </w:r>
      <w:proofErr w:type="spellStart"/>
      <w:r w:rsidRPr="00E5090D">
        <w:rPr>
          <w:lang w:val="es-ES"/>
        </w:rPr>
        <w:t>Farmability</w:t>
      </w:r>
      <w:proofErr w:type="spellEnd"/>
      <w:r w:rsidRPr="00E5090D">
        <w:rPr>
          <w:lang w:val="es-ES"/>
        </w:rPr>
        <w:t xml:space="preserve"> and </w:t>
      </w:r>
      <w:proofErr w:type="spellStart"/>
      <w:r w:rsidRPr="00E5090D">
        <w:rPr>
          <w:lang w:val="es-ES"/>
        </w:rPr>
        <w:t>Pharmability</w:t>
      </w:r>
      <w:proofErr w:type="spellEnd"/>
      <w:r w:rsidRPr="00E5090D">
        <w:rPr>
          <w:lang w:val="es-ES"/>
        </w:rPr>
        <w:t>, "Los cannabinoides fueron</w:t>
      </w:r>
      <w:r>
        <w:rPr>
          <w:lang w:val="es-ES"/>
        </w:rPr>
        <w:br/>
      </w:r>
      <w:r w:rsidRPr="00E5090D">
        <w:rPr>
          <w:lang w:val="es-ES"/>
        </w:rPr>
        <w:t>considerado fácil de cultivar/fabricar.” 1 Sabiendo esto, Ucrania puede fácilmente</w:t>
      </w:r>
      <w:r>
        <w:rPr>
          <w:lang w:val="es-ES"/>
        </w:rPr>
        <w:br/>
      </w:r>
      <w:r w:rsidRPr="00E5090D">
        <w:rPr>
          <w:lang w:val="es-ES"/>
        </w:rPr>
        <w:t>producir este tipo de medicamentos sin depender de países extranjeros con poca</w:t>
      </w:r>
      <w:r>
        <w:rPr>
          <w:lang w:val="es-ES"/>
        </w:rPr>
        <w:br/>
      </w:r>
      <w:r w:rsidRPr="00E5090D">
        <w:rPr>
          <w:lang w:val="es-ES"/>
        </w:rPr>
        <w:t>esfuerzo logístico y así ahorrar mucho dinero. El cannabis medicinal proporciona un</w:t>
      </w:r>
      <w:r>
        <w:rPr>
          <w:lang w:val="es-ES"/>
        </w:rPr>
        <w:br/>
      </w:r>
      <w:r w:rsidR="00DC4D1B">
        <w:rPr>
          <w:lang w:val="es-ES"/>
        </w:rPr>
        <w:t>b</w:t>
      </w:r>
      <w:r w:rsidRPr="00E5090D">
        <w:rPr>
          <w:lang w:val="es-ES"/>
        </w:rPr>
        <w:t xml:space="preserve">eneficio económico y de rápido acceso </w:t>
      </w:r>
      <w:r w:rsidR="00DC4D1B">
        <w:rPr>
          <w:lang w:val="es-ES"/>
        </w:rPr>
        <w:t>a</w:t>
      </w:r>
      <w:r w:rsidRPr="00E5090D">
        <w:rPr>
          <w:lang w:val="es-ES"/>
        </w:rPr>
        <w:t xml:space="preserve">l valiente pueblo de Ucrania. </w:t>
      </w:r>
      <w:r>
        <w:rPr>
          <w:lang w:val="es-ES"/>
        </w:rPr>
        <w:br/>
      </w:r>
      <w:r w:rsidR="00DC4D1B">
        <w:rPr>
          <w:lang w:val="es-ES"/>
        </w:rPr>
        <w:t>S</w:t>
      </w:r>
      <w:r w:rsidRPr="00E5090D">
        <w:rPr>
          <w:lang w:val="es-ES"/>
        </w:rPr>
        <w:t xml:space="preserve">u uso </w:t>
      </w:r>
      <w:r w:rsidR="00DC4D1B">
        <w:rPr>
          <w:lang w:val="es-ES"/>
        </w:rPr>
        <w:t xml:space="preserve">disciplinado </w:t>
      </w:r>
      <w:r w:rsidRPr="00E5090D">
        <w:rPr>
          <w:lang w:val="es-ES"/>
        </w:rPr>
        <w:t>es obligatorio en cualquier caso.</w:t>
      </w:r>
    </w:p>
    <w:p w14:paraId="58486A01" w14:textId="1A12AAC0" w:rsidR="00E5090D" w:rsidRPr="00E5090D" w:rsidRDefault="00E5090D" w:rsidP="00E5090D">
      <w:pPr>
        <w:rPr>
          <w:lang w:val="es-ES"/>
        </w:rPr>
      </w:pPr>
      <w:r w:rsidRPr="00E5090D">
        <w:rPr>
          <w:lang w:val="es-ES"/>
        </w:rPr>
        <w:t>No somos médicos, pero creemos en los efectos gracias a testimonios de</w:t>
      </w:r>
      <w:r>
        <w:rPr>
          <w:lang w:val="es-ES"/>
        </w:rPr>
        <w:br/>
      </w:r>
      <w:r w:rsidRPr="00E5090D">
        <w:rPr>
          <w:lang w:val="es-ES"/>
        </w:rPr>
        <w:t>pacientes de todo el mundo.</w:t>
      </w:r>
      <w:r>
        <w:rPr>
          <w:lang w:val="es-ES"/>
        </w:rPr>
        <w:br/>
      </w:r>
      <w:r w:rsidRPr="00E5090D">
        <w:rPr>
          <w:lang w:val="es-ES"/>
        </w:rPr>
        <w:t>Nos enfocamos en los Derechos Humanos.</w:t>
      </w:r>
      <w:r w:rsidR="00DC4D1B">
        <w:rPr>
          <w:lang w:val="es-ES"/>
        </w:rPr>
        <w:t xml:space="preserve"> </w:t>
      </w:r>
      <w:r w:rsidRPr="00E5090D">
        <w:rPr>
          <w:lang w:val="es-ES"/>
        </w:rPr>
        <w:t>La salud es un derecho humano fundamental, indispensable para el ejercicio de muchos otros</w:t>
      </w:r>
      <w:r w:rsidR="00DC4D1B">
        <w:rPr>
          <w:lang w:val="es-ES"/>
        </w:rPr>
        <w:t xml:space="preserve"> </w:t>
      </w:r>
      <w:r w:rsidRPr="00E5090D">
        <w:rPr>
          <w:lang w:val="es-ES"/>
        </w:rPr>
        <w:t>derechos, en particular el derecho al desarrollo, y necesario para vivir una vida digna.</w:t>
      </w:r>
      <w:r>
        <w:rPr>
          <w:lang w:val="es-ES"/>
        </w:rPr>
        <w:br/>
      </w:r>
      <w:r w:rsidRPr="00E5090D">
        <w:rPr>
          <w:lang w:val="es-ES"/>
        </w:rPr>
        <w:t xml:space="preserve">La realización del derecho a la salud es también un objetivo fundamental de las políticas </w:t>
      </w:r>
      <w:r w:rsidR="00DC4D1B">
        <w:rPr>
          <w:lang w:val="es-ES"/>
        </w:rPr>
        <w:t xml:space="preserve">y los programas </w:t>
      </w:r>
      <w:r w:rsidRPr="00E5090D">
        <w:rPr>
          <w:lang w:val="es-ES"/>
        </w:rPr>
        <w:t>de Estado, independientemente de su condición económica, social, cultural, religiosa o política.</w:t>
      </w:r>
    </w:p>
    <w:p w14:paraId="5CB6A825" w14:textId="6685A316" w:rsidR="00E5090D" w:rsidRPr="00E5090D" w:rsidRDefault="00E5090D" w:rsidP="00975E73">
      <w:pPr>
        <w:tabs>
          <w:tab w:val="left" w:pos="6663"/>
        </w:tabs>
        <w:rPr>
          <w:lang w:val="es-ES"/>
        </w:rPr>
      </w:pPr>
      <w:r w:rsidRPr="00E5090D">
        <w:rPr>
          <w:lang w:val="es-ES"/>
        </w:rPr>
        <w:t>Desde una perspectiva de derechos humanos, el acceso a los medicamentos está intrínsecamente vinculado con l</w:t>
      </w:r>
      <w:r w:rsidR="00975E73">
        <w:rPr>
          <w:lang w:val="es-ES"/>
        </w:rPr>
        <w:t>os</w:t>
      </w:r>
      <w:r>
        <w:rPr>
          <w:lang w:val="es-ES"/>
        </w:rPr>
        <w:t xml:space="preserve"> </w:t>
      </w:r>
      <w:r w:rsidRPr="00E5090D">
        <w:rPr>
          <w:lang w:val="es-ES"/>
        </w:rPr>
        <w:t>principios de igualdad y no discriminación, transparencia, participación y</w:t>
      </w:r>
      <w:r>
        <w:rPr>
          <w:lang w:val="es-ES"/>
        </w:rPr>
        <w:t xml:space="preserve"> </w:t>
      </w:r>
      <w:r w:rsidRPr="00E5090D">
        <w:rPr>
          <w:lang w:val="es-ES"/>
        </w:rPr>
        <w:t>responsabilidad. Los Estados están obligados a desarrollar legislación y políticas nacionales de salud</w:t>
      </w:r>
      <w:r>
        <w:rPr>
          <w:lang w:val="es-ES"/>
        </w:rPr>
        <w:br/>
      </w:r>
      <w:r w:rsidRPr="00E5090D">
        <w:rPr>
          <w:lang w:val="es-ES"/>
        </w:rPr>
        <w:t xml:space="preserve">y </w:t>
      </w:r>
      <w:r w:rsidR="00975E73">
        <w:rPr>
          <w:lang w:val="es-ES"/>
        </w:rPr>
        <w:t xml:space="preserve">de </w:t>
      </w:r>
      <w:r w:rsidRPr="00E5090D">
        <w:rPr>
          <w:lang w:val="es-ES"/>
        </w:rPr>
        <w:t xml:space="preserve">fortalecer sus sistemas nacionales de salud. Para este propósito, se debe tener en cuenta </w:t>
      </w:r>
      <w:r w:rsidR="00975E73" w:rsidRPr="00E5090D">
        <w:rPr>
          <w:lang w:val="es-ES"/>
        </w:rPr>
        <w:t xml:space="preserve">los temas clave relacionados </w:t>
      </w:r>
      <w:r w:rsidR="00975E73">
        <w:rPr>
          <w:lang w:val="es-ES"/>
        </w:rPr>
        <w:t xml:space="preserve">con </w:t>
      </w:r>
      <w:r w:rsidRPr="00E5090D">
        <w:rPr>
          <w:lang w:val="es-ES"/>
        </w:rPr>
        <w:t>el acceso a medicamentos tales como: financiación sostenible,</w:t>
      </w:r>
      <w:r>
        <w:rPr>
          <w:lang w:val="es-ES"/>
        </w:rPr>
        <w:t xml:space="preserve"> </w:t>
      </w:r>
      <w:r w:rsidRPr="00E5090D">
        <w:rPr>
          <w:lang w:val="es-ES"/>
        </w:rPr>
        <w:t xml:space="preserve">disponibilidad y asequibilidad de medicamentos esenciales; control de precios y calidad; </w:t>
      </w:r>
      <w:r w:rsidR="00975E73">
        <w:rPr>
          <w:lang w:val="es-ES"/>
        </w:rPr>
        <w:t>d</w:t>
      </w:r>
      <w:r w:rsidRPr="00E5090D">
        <w:rPr>
          <w:lang w:val="es-ES"/>
        </w:rPr>
        <w:t>osis</w:t>
      </w:r>
      <w:r>
        <w:rPr>
          <w:lang w:val="es-ES"/>
        </w:rPr>
        <w:t xml:space="preserve"> </w:t>
      </w:r>
      <w:r w:rsidRPr="00E5090D">
        <w:rPr>
          <w:lang w:val="es-ES"/>
        </w:rPr>
        <w:t>y eficacia de los medicamentos; prácticas y procedimientos de adquisición, cadenas de suministro, etc.</w:t>
      </w:r>
    </w:p>
    <w:p w14:paraId="4CC63DA8" w14:textId="2FCE6526" w:rsidR="00E5090D" w:rsidRPr="00E5090D" w:rsidRDefault="00E5090D" w:rsidP="00E5090D">
      <w:pPr>
        <w:rPr>
          <w:lang w:val="es-ES"/>
        </w:rPr>
      </w:pPr>
      <w:r w:rsidRPr="00E5090D">
        <w:rPr>
          <w:lang w:val="es-ES"/>
        </w:rPr>
        <w:lastRenderedPageBreak/>
        <w:t>En este contexto y conforme a lo solicitado en la resolución 12/24 del Consejo de Derechos Humanos,</w:t>
      </w:r>
      <w:r>
        <w:rPr>
          <w:lang w:val="es-ES"/>
        </w:rPr>
        <w:br/>
      </w:r>
      <w:r w:rsidRPr="00E5090D">
        <w:rPr>
          <w:lang w:val="es-ES"/>
        </w:rPr>
        <w:t>la Oficina del Alto Comisionado de las Naciones Unidas para los Derechos Humanos (ACNUDH)</w:t>
      </w:r>
      <w:r>
        <w:rPr>
          <w:lang w:val="es-ES"/>
        </w:rPr>
        <w:br/>
      </w:r>
      <w:r w:rsidRPr="00E5090D">
        <w:rPr>
          <w:lang w:val="es-ES"/>
        </w:rPr>
        <w:t>convocó una consulta de expertos el 11 de octubre de 2010 en Ginebra, Suiza, “para un</w:t>
      </w:r>
      <w:r>
        <w:rPr>
          <w:lang w:val="es-ES"/>
        </w:rPr>
        <w:t xml:space="preserve"> </w:t>
      </w:r>
      <w:r w:rsidRPr="00E5090D">
        <w:rPr>
          <w:lang w:val="es-ES"/>
        </w:rPr>
        <w:t>intercambio de puntos de vista sobre consideraciones de derechos humanos relacionadas con la realización del acceso</w:t>
      </w:r>
    </w:p>
    <w:p w14:paraId="363198A6" w14:textId="4558C3F4" w:rsidR="00E5090D" w:rsidRPr="00E5090D" w:rsidRDefault="00E5090D" w:rsidP="00E5090D">
      <w:pPr>
        <w:rPr>
          <w:lang w:val="es-ES"/>
        </w:rPr>
      </w:pPr>
      <w:r w:rsidRPr="00E5090D">
        <w:rPr>
          <w:lang w:val="es-ES"/>
        </w:rPr>
        <w:t xml:space="preserve">a los medicamentos como uno de los elementos fundamentales para lograr progresivamente </w:t>
      </w:r>
      <w:r w:rsidR="00975E73">
        <w:rPr>
          <w:lang w:val="es-ES"/>
        </w:rPr>
        <w:t>la</w:t>
      </w:r>
      <w:r w:rsidRPr="00E5090D">
        <w:rPr>
          <w:lang w:val="es-ES"/>
        </w:rPr>
        <w:t xml:space="preserve"> plen</w:t>
      </w:r>
      <w:r w:rsidR="00975E73">
        <w:rPr>
          <w:lang w:val="es-ES"/>
        </w:rPr>
        <w:t>a</w:t>
      </w:r>
      <w:r>
        <w:rPr>
          <w:lang w:val="es-ES"/>
        </w:rPr>
        <w:t xml:space="preserve"> </w:t>
      </w:r>
      <w:r>
        <w:rPr>
          <w:lang w:val="es-ES"/>
        </w:rPr>
        <w:br/>
      </w:r>
      <w:r w:rsidRPr="00E5090D">
        <w:rPr>
          <w:lang w:val="es-ES"/>
        </w:rPr>
        <w:t>realización del derecho de toda persona al disfrute del más alto nivel posible</w:t>
      </w:r>
      <w:r>
        <w:rPr>
          <w:lang w:val="es-ES"/>
        </w:rPr>
        <w:t xml:space="preserve"> </w:t>
      </w:r>
      <w:r w:rsidRPr="00E5090D">
        <w:rPr>
          <w:lang w:val="es-ES"/>
        </w:rPr>
        <w:t>de la salud física y mental” (párr. 7, HRC res. 12/24).</w:t>
      </w:r>
    </w:p>
    <w:p w14:paraId="6351B5EB" w14:textId="76D20D04" w:rsidR="00E5090D" w:rsidRDefault="00E5090D" w:rsidP="00E5090D">
      <w:pPr>
        <w:rPr>
          <w:lang w:val="es-ES"/>
        </w:rPr>
      </w:pPr>
      <w:r w:rsidRPr="00E5090D">
        <w:rPr>
          <w:lang w:val="es-ES"/>
        </w:rPr>
        <w:t>La consulta de expertos se centró en: (1) el acceso a los medicamentos como elemento fundamental</w:t>
      </w:r>
      <w:r>
        <w:rPr>
          <w:lang w:val="es-ES"/>
        </w:rPr>
        <w:t xml:space="preserve"> </w:t>
      </w:r>
      <w:r>
        <w:rPr>
          <w:lang w:val="es-ES"/>
        </w:rPr>
        <w:br/>
      </w:r>
      <w:r w:rsidRPr="00E5090D">
        <w:rPr>
          <w:lang w:val="es-ES"/>
        </w:rPr>
        <w:t>del derecho a la salud; y (2) problemas emergentes, obstáculos existentes para brindar acceso</w:t>
      </w:r>
      <w:r>
        <w:rPr>
          <w:lang w:val="es-ES"/>
        </w:rPr>
        <w:t xml:space="preserve"> </w:t>
      </w:r>
      <w:r w:rsidRPr="00E5090D">
        <w:rPr>
          <w:lang w:val="es-ES"/>
        </w:rPr>
        <w:t>a los medicamentos y caminos a seguir. La consulta contribuyó a recopilar y</w:t>
      </w:r>
      <w:r>
        <w:rPr>
          <w:lang w:val="es-ES"/>
        </w:rPr>
        <w:t xml:space="preserve"> </w:t>
      </w:r>
      <w:r w:rsidRPr="00E5090D">
        <w:rPr>
          <w:lang w:val="es-ES"/>
        </w:rPr>
        <w:t>centra</w:t>
      </w:r>
      <w:r w:rsidR="003A7E9B">
        <w:rPr>
          <w:lang w:val="es-ES"/>
        </w:rPr>
        <w:t>r</w:t>
      </w:r>
      <w:r w:rsidRPr="00E5090D">
        <w:rPr>
          <w:lang w:val="es-ES"/>
        </w:rPr>
        <w:t xml:space="preserve"> las opiniones de los expertos en la interpretación jurídica de las cuestiones anteriores, la necesidad de</w:t>
      </w:r>
      <w:r>
        <w:rPr>
          <w:lang w:val="es-ES"/>
        </w:rPr>
        <w:t xml:space="preserve"> </w:t>
      </w:r>
      <w:r w:rsidRPr="00E5090D">
        <w:rPr>
          <w:lang w:val="es-ES"/>
        </w:rPr>
        <w:t>mayor coherencia política entre las obligaciones de derechos humanos y otras áreas de</w:t>
      </w:r>
      <w:r>
        <w:rPr>
          <w:lang w:val="es-ES"/>
        </w:rPr>
        <w:t xml:space="preserve"> </w:t>
      </w:r>
      <w:r w:rsidRPr="00E5090D">
        <w:rPr>
          <w:lang w:val="es-ES"/>
        </w:rPr>
        <w:t>formulación de políticas gubernamentales, así como el fortalecimiento de la alianza mundial para</w:t>
      </w:r>
      <w:r>
        <w:rPr>
          <w:lang w:val="es-ES"/>
        </w:rPr>
        <w:t xml:space="preserve"> </w:t>
      </w:r>
      <w:r w:rsidRPr="00E5090D">
        <w:rPr>
          <w:lang w:val="es-ES"/>
        </w:rPr>
        <w:t>desarrollo, la coordinación institucional y la acción colectiva para mejorar</w:t>
      </w:r>
      <w:r>
        <w:rPr>
          <w:lang w:val="es-ES"/>
        </w:rPr>
        <w:t xml:space="preserve"> </w:t>
      </w:r>
      <w:r w:rsidRPr="00E5090D">
        <w:rPr>
          <w:lang w:val="es-ES"/>
        </w:rPr>
        <w:t>acceso a medicamentos.2</w:t>
      </w:r>
    </w:p>
    <w:p w14:paraId="5E93FF92" w14:textId="2F836963" w:rsidR="00BD7233" w:rsidRPr="00BD7233" w:rsidRDefault="00BD7233" w:rsidP="00BD7233">
      <w:pPr>
        <w:rPr>
          <w:lang w:val="es-ES"/>
        </w:rPr>
      </w:pPr>
      <w:r w:rsidRPr="00BD7233">
        <w:rPr>
          <w:lang w:val="es-ES"/>
        </w:rPr>
        <w:t>Como miembro de UN VNGOC con estatus ECOSOC, condenamos/nos oponemos a la guerra</w:t>
      </w:r>
      <w:r>
        <w:rPr>
          <w:lang w:val="es-ES"/>
        </w:rPr>
        <w:t xml:space="preserve"> </w:t>
      </w:r>
      <w:r w:rsidRPr="00BD7233">
        <w:rPr>
          <w:lang w:val="es-ES"/>
        </w:rPr>
        <w:t xml:space="preserve">emprendida por Rusia. Hacemos un llamado a todos los estados miembros de la ONU para que </w:t>
      </w:r>
      <w:r>
        <w:rPr>
          <w:lang w:val="es-ES"/>
        </w:rPr>
        <w:t>consideren</w:t>
      </w:r>
      <w:r w:rsidRPr="00BD7233">
        <w:rPr>
          <w:lang w:val="es-ES"/>
        </w:rPr>
        <w:t xml:space="preserve"> el derecho internacional</w:t>
      </w:r>
      <w:r>
        <w:rPr>
          <w:lang w:val="es-ES"/>
        </w:rPr>
        <w:t xml:space="preserve"> </w:t>
      </w:r>
      <w:r w:rsidRPr="00BD7233">
        <w:rPr>
          <w:lang w:val="es-ES"/>
        </w:rPr>
        <w:t>con sumo respeto. El mundo necesita soluciones pacíficas en lugar de desperdiciar vidas y</w:t>
      </w:r>
      <w:r>
        <w:rPr>
          <w:lang w:val="es-ES"/>
        </w:rPr>
        <w:t xml:space="preserve"> </w:t>
      </w:r>
      <w:r w:rsidRPr="00BD7233">
        <w:rPr>
          <w:lang w:val="es-ES"/>
        </w:rPr>
        <w:t>recursos para la guerra, que se suma a la espiral de eventos catastróficos que el mundo entero está</w:t>
      </w:r>
      <w:r>
        <w:rPr>
          <w:lang w:val="es-ES"/>
        </w:rPr>
        <w:t xml:space="preserve"> en</w:t>
      </w:r>
      <w:r w:rsidRPr="00BD7233">
        <w:rPr>
          <w:lang w:val="es-ES"/>
        </w:rPr>
        <w:t>frenta</w:t>
      </w:r>
      <w:r>
        <w:rPr>
          <w:lang w:val="es-ES"/>
        </w:rPr>
        <w:t>ndo</w:t>
      </w:r>
      <w:r w:rsidRPr="00BD7233">
        <w:rPr>
          <w:lang w:val="es-ES"/>
        </w:rPr>
        <w:t>.</w:t>
      </w:r>
    </w:p>
    <w:p w14:paraId="6EC07B19" w14:textId="7955701A" w:rsidR="00BD7233" w:rsidRPr="00BD7233" w:rsidRDefault="00BD7233" w:rsidP="00BD7233">
      <w:pPr>
        <w:rPr>
          <w:lang w:val="es-ES"/>
        </w:rPr>
      </w:pPr>
      <w:r w:rsidRPr="00BD7233">
        <w:rPr>
          <w:lang w:val="es-ES"/>
        </w:rPr>
        <w:t>Le deseamos una votación productiva sobre la legalización del cannabis medicinal en Ucrania y</w:t>
      </w:r>
      <w:r>
        <w:rPr>
          <w:lang w:val="es-ES"/>
        </w:rPr>
        <w:t xml:space="preserve"> esperamos que la paz llegue pronto a su país.</w:t>
      </w:r>
    </w:p>
    <w:p w14:paraId="1AB73E89" w14:textId="3BFC0813" w:rsidR="00D3176D" w:rsidRDefault="00BD7233" w:rsidP="00BD7233">
      <w:pPr>
        <w:rPr>
          <w:lang w:val="es-ES"/>
        </w:rPr>
      </w:pPr>
      <w:r w:rsidRPr="00BD7233">
        <w:rPr>
          <w:lang w:val="es-ES"/>
        </w:rPr>
        <w:t>Coalición Europea por Políticas de Drogas Justas y Eficaces.</w:t>
      </w:r>
    </w:p>
    <w:p w14:paraId="3D86283D" w14:textId="77777777" w:rsidR="00787575" w:rsidRPr="00787575" w:rsidRDefault="00787575" w:rsidP="00787575">
      <w:pPr>
        <w:rPr>
          <w:lang w:val="es-ES"/>
        </w:rPr>
      </w:pPr>
    </w:p>
    <w:sectPr w:rsidR="00787575" w:rsidRPr="00787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75"/>
    <w:rsid w:val="00161C53"/>
    <w:rsid w:val="0021311C"/>
    <w:rsid w:val="00365644"/>
    <w:rsid w:val="003A0978"/>
    <w:rsid w:val="003A7E9B"/>
    <w:rsid w:val="00787575"/>
    <w:rsid w:val="00875CF7"/>
    <w:rsid w:val="00904D7F"/>
    <w:rsid w:val="00975E73"/>
    <w:rsid w:val="00B6517A"/>
    <w:rsid w:val="00BD7233"/>
    <w:rsid w:val="00D3176D"/>
    <w:rsid w:val="00DC4D1B"/>
    <w:rsid w:val="00E21D4E"/>
    <w:rsid w:val="00E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D178"/>
  <w15:chartTrackingRefBased/>
  <w15:docId w15:val="{AE5F764D-7C52-4E63-A61A-900965B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Bronkhorst</dc:creator>
  <cp:keywords/>
  <dc:description/>
  <cp:lastModifiedBy>Adriaan Bronkhorst</cp:lastModifiedBy>
  <cp:revision>2</cp:revision>
  <dcterms:created xsi:type="dcterms:W3CDTF">2023-07-16T20:02:00Z</dcterms:created>
  <dcterms:modified xsi:type="dcterms:W3CDTF">2023-07-16T20:02:00Z</dcterms:modified>
</cp:coreProperties>
</file>